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59425">
      <w:pPr>
        <w:pStyle w:val="2"/>
        <w:widowControl/>
        <w:shd w:val="clear" w:color="auto" w:fill="FDFDFE"/>
        <w:spacing w:beforeAutospacing="0" w:afterAutospacing="0" w:line="58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山东省纪委监委公开曝光</w:t>
      </w:r>
    </w:p>
    <w:p w14:paraId="7611AAFC">
      <w:pPr>
        <w:pStyle w:val="2"/>
        <w:widowControl/>
        <w:shd w:val="clear" w:color="auto" w:fill="FDFDFE"/>
        <w:spacing w:beforeAutospacing="0" w:afterAutospacing="0" w:line="58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5起违反中央八项规定精神典型问题</w:t>
      </w:r>
    </w:p>
    <w:p w14:paraId="08179ED7">
      <w:pPr>
        <w:pStyle w:val="2"/>
        <w:widowControl/>
        <w:shd w:val="clear" w:color="auto" w:fill="FDFDFE"/>
        <w:spacing w:beforeAutospacing="0" w:afterAutospacing="0" w:line="58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来源：山东省纪委监委网站发布时间：2025-04-25</w:t>
      </w:r>
    </w:p>
    <w:p w14:paraId="34587280">
      <w:pPr>
        <w:pStyle w:val="2"/>
        <w:widowControl/>
        <w:shd w:val="clear" w:color="auto" w:fill="FDFDFE"/>
        <w:spacing w:beforeAutospacing="0" w:afterAutospacing="0" w:line="58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目前，全党正在开展深入贯彻中央八项规定精神学习教育，为进一步严明纪律要求、加强警示教育、营造浓厚氛围，山东省纪委监委公开曝光5起违反中央八项规定精神典型问题，分别是：</w:t>
      </w:r>
    </w:p>
    <w:p w14:paraId="440733D6">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烟台高新技术产业开发区党工委原书记、管委会原主任宫权违规收受礼品、礼金、消费卡，违规接受宴请问题。</w:t>
      </w:r>
      <w:r>
        <w:rPr>
          <w:rFonts w:ascii="仿宋_GB2312" w:hAnsi="仿宋_GB2312" w:eastAsia="仿宋_GB2312" w:cs="仿宋_GB2312"/>
          <w:color w:val="000000" w:themeColor="text1"/>
          <w:sz w:val="28"/>
          <w:szCs w:val="28"/>
          <w14:textFill>
            <w14:solidFill>
              <w14:schemeClr w14:val="tx1"/>
            </w14:solidFill>
          </w14:textFill>
        </w:rPr>
        <w:t>2016年3月至2024年9月，宫权先后多次违规收受管理和服务对象所送财物、书画作品，并违规接受宴请，饮用高档酒水。宫权还存在其他严重违纪违法问题，2025年3月被开除党籍、开除公职，涉嫌犯罪问题被移送检察机关依法审查起诉。</w:t>
      </w:r>
    </w:p>
    <w:p w14:paraId="17222289">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济南市城市管理局原党组书记、局长，市综合行政执法局原局长许宗生接受可能影响公正执行公务的旅游活动安排问题。</w:t>
      </w:r>
      <w:r>
        <w:rPr>
          <w:rFonts w:ascii="仿宋_GB2312" w:hAnsi="仿宋_GB2312" w:eastAsia="仿宋_GB2312" w:cs="仿宋_GB2312"/>
          <w:color w:val="000000" w:themeColor="text1"/>
          <w:sz w:val="28"/>
          <w:szCs w:val="28"/>
          <w14:textFill>
            <w14:solidFill>
              <w14:schemeClr w14:val="tx1"/>
            </w14:solidFill>
          </w14:textFill>
        </w:rPr>
        <w:t>2023年1月，许宗生及其家人违规接受管理和服务对象邀请，到重庆、贵州旅游，机票、住宿、餐饮等费用由管理和服务对象支付。许宗生还存在其他严重违纪违法问题，2024年8月被开除党籍、开除公职，涉嫌犯罪问题被移送检察机关依法审查起诉。</w:t>
      </w:r>
    </w:p>
    <w:p w14:paraId="667A907B">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青岛市即墨区委组织部一级调研员黄迪川违规发放补贴、奖金问题。</w:t>
      </w:r>
      <w:r>
        <w:rPr>
          <w:rFonts w:ascii="仿宋_GB2312" w:hAnsi="仿宋_GB2312" w:eastAsia="仿宋_GB2312" w:cs="仿宋_GB2312"/>
          <w:color w:val="000000" w:themeColor="text1"/>
          <w:sz w:val="28"/>
          <w:szCs w:val="28"/>
          <w14:textFill>
            <w14:solidFill>
              <w14:schemeClr w14:val="tx1"/>
            </w14:solidFill>
          </w14:textFill>
        </w:rPr>
        <w:t>2017年8月至2023年7月，黄迪川担任即墨区委老干部局局长等职务期间，在该局借调人员已在原单位领取工资待遇的情况下，违规决定为借调人员发放工作补贴和年终奖金共计11万余元。2024年11月黄迪川受到党内警告处分。</w:t>
      </w:r>
    </w:p>
    <w:p w14:paraId="72D047D0">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巨野县大谢集镇党委原书记韩景银违规摊派费用、侵害群众利益问题。</w:t>
      </w:r>
      <w:r>
        <w:rPr>
          <w:rFonts w:ascii="仿宋_GB2312" w:hAnsi="仿宋_GB2312" w:eastAsia="仿宋_GB2312" w:cs="仿宋_GB2312"/>
          <w:color w:val="000000" w:themeColor="text1"/>
          <w:sz w:val="28"/>
          <w:szCs w:val="28"/>
          <w14:textFill>
            <w14:solidFill>
              <w14:schemeClr w14:val="tx1"/>
            </w14:solidFill>
          </w14:textFill>
        </w:rPr>
        <w:t>2023年12月，大谢集镇召开党委会会议，时任党委书记韩景银提议并决策以筹集消防站建设资金为由要求大谢集镇群众和企业“捐款”。按照每名群众20元、每个企业2000元标准进行摊派，加重群众和企业经济负担，造成不良影响。2024年9月韩景银受到党内警告处分。</w:t>
      </w:r>
    </w:p>
    <w:p w14:paraId="13CD80B4">
      <w:pPr>
        <w:pStyle w:val="2"/>
        <w:widowControl/>
        <w:shd w:val="clear" w:color="auto" w:fill="FDFDFE"/>
        <w:spacing w:beforeAutospacing="0" w:afterAutospacing="0" w:line="580" w:lineRule="exact"/>
        <w:ind w:firstLine="562"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兰陵农业发展集团有限公司原党总支书记、董事长付成高搞“形象工程”“政绩工程”问题。</w:t>
      </w:r>
      <w:r>
        <w:rPr>
          <w:rFonts w:ascii="仿宋_GB2312" w:hAnsi="仿宋_GB2312" w:eastAsia="仿宋_GB2312" w:cs="仿宋_GB2312"/>
          <w:color w:val="000000" w:themeColor="text1"/>
          <w:sz w:val="28"/>
          <w:szCs w:val="28"/>
          <w14:textFill>
            <w14:solidFill>
              <w14:schemeClr w14:val="tx1"/>
            </w14:solidFill>
          </w14:textFill>
        </w:rPr>
        <w:t>2023年，兰陵县农业发展集团有限公司在申报实施智慧农批服务平台子项目智慧农批市场数字服务中心项目过程中，时任公司党总支书记、董事长付成高为体现政绩，多次要求修改调整设计方案，通过增加电子屏幕的方式，按照展厅模式进行设计，设备配置远高于实际需要，造成资源浪费。付成高还存在其他违纪问题，2024年10月受到党内严重警告处分。</w:t>
      </w:r>
    </w:p>
    <w:p w14:paraId="5EFC20A4">
      <w:pPr>
        <w:pStyle w:val="2"/>
        <w:widowControl/>
        <w:shd w:val="clear" w:color="auto" w:fill="FDFDFE"/>
        <w:spacing w:beforeAutospacing="0" w:afterAutospacing="0" w:line="58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上述5起问题，有的违规收受礼品、礼金、消费卡，有的接受可能影响公正执行公务的旅游活动安排，有的违规发放补贴、奖金，有的违规摊派费用、侵害群众利益，有的搞“形象工程”“政绩工程”，反映出在持续正风肃纪反腐的高压态势下，仍有个别党员干部心无敬畏、行不知止，相关违纪违法人员均受到严肃处理。全省广大党员干部要汲取教训、以案为鉴、警钟长鸣，深刻认识不正之风的严重危害，高度警惕风腐交织的现实风险，不断增强严守纪律的政治自觉、思想自觉、行动自觉。</w:t>
      </w:r>
    </w:p>
    <w:p w14:paraId="160FE6ED">
      <w:pPr>
        <w:pStyle w:val="2"/>
        <w:widowControl/>
        <w:shd w:val="clear" w:color="auto" w:fill="FDFDFE"/>
        <w:spacing w:beforeAutospacing="0" w:afterAutospacing="0" w:line="58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全省各级党组织和广大党员干部要以高度的政治自觉开展深入贯彻中央八项规定精神学习教育，认真学习贯彻习近平总书记关于加强党的作风建设的重要论述，进一步吃透中央八项规定及其实施细则精神，坚持党性党风党纪一起抓、正风肃纪反腐相贯通，一体推进学查改，确保学有质量、查有力度、改有成效。各级纪检监察机关要把学习教育同开展“纪检监察工作规范化法治化正规化建设年”行动统筹推进，坚持严的基调，加强监督执纪，盯牢五一、端午期间易发多发的“四风”老问题，瞄准隐形变异的新苗头，对学习教育期间的顶风违纪行为，严肃处理、点名道姓通报曝光，持续释放“越往后越严”的强烈信号；要健全风腐同查同治工作机制，推动构建由腐纠风工作链，斩断由风及腐利益链；要坚持纠树并举，把查处“四风”问题同深化改革、完善制度、促进治理贯通起来，以作风建设新成效不断赢得人民群众信任拥护。</w:t>
      </w:r>
    </w:p>
    <w:p w14:paraId="79738D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D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2025-04-30T09:35:31Z</dcterms:created>
  <dc:creator>lixingrui</dc:creator>
  <cp:lastModifiedBy>小冷</cp:lastModifiedBy>
  <dcterms:modified xsi:type="dcterms:W3CDTF">2025-04-30T09:35:41Z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eyJoZGlkIjoiZGE5ZWJmNmVhZjg5Nzc2YTBiZDhmNDAyMGU5NjAxYjciLCJ1c2VySWQiOiI4NzY2NjgwMTAifQ==</vt:lpwstr>
  </property>
  <property fmtid="{D5CDD505-2E9C-101B-9397-08002B2CF9AE}" pid="4" name="ICV">
    <vt:lpwstr>2ED65B2585304EE5A372511C715A2837_12</vt:lpwstr>
  </property>
</Properties>
</file>